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725" w:rsidRPr="00A260D1" w:rsidRDefault="00736725" w:rsidP="0073672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260D1">
        <w:rPr>
          <w:rFonts w:ascii="Times New Roman" w:hAnsi="Times New Roman" w:cs="Times New Roman"/>
          <w:b/>
          <w:sz w:val="24"/>
          <w:szCs w:val="24"/>
        </w:rPr>
        <w:t>Academic Talk on Goods and Services Tax (GST)</w:t>
      </w:r>
    </w:p>
    <w:p w:rsidR="00736725" w:rsidRPr="00A260D1" w:rsidRDefault="00736725" w:rsidP="00736725">
      <w:pPr>
        <w:jc w:val="both"/>
        <w:rPr>
          <w:rFonts w:ascii="Times New Roman" w:hAnsi="Times New Roman" w:cs="Times New Roman"/>
          <w:sz w:val="24"/>
          <w:szCs w:val="24"/>
        </w:rPr>
      </w:pPr>
      <w:r w:rsidRPr="00A260D1">
        <w:rPr>
          <w:rFonts w:ascii="Times New Roman" w:hAnsi="Times New Roman" w:cs="Times New Roman"/>
          <w:sz w:val="24"/>
          <w:szCs w:val="24"/>
        </w:rPr>
        <w:t xml:space="preserve">On 2nd June 2018, the Department of Economics hosted an Academic Talk on Goods and Services Tax (GST) at the college’s Digital Classroom. </w:t>
      </w:r>
      <w:proofErr w:type="spellStart"/>
      <w:r w:rsidRPr="00A260D1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A260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60D1">
        <w:rPr>
          <w:rFonts w:ascii="Times New Roman" w:hAnsi="Times New Roman" w:cs="Times New Roman"/>
          <w:sz w:val="24"/>
          <w:szCs w:val="24"/>
        </w:rPr>
        <w:t>Gautam</w:t>
      </w:r>
      <w:proofErr w:type="spellEnd"/>
      <w:r w:rsidRPr="00A260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60D1">
        <w:rPr>
          <w:rFonts w:ascii="Times New Roman" w:hAnsi="Times New Roman" w:cs="Times New Roman"/>
          <w:sz w:val="24"/>
          <w:szCs w:val="24"/>
        </w:rPr>
        <w:t>Mazumdar</w:t>
      </w:r>
      <w:proofErr w:type="spellEnd"/>
      <w:r w:rsidRPr="00A260D1">
        <w:rPr>
          <w:rFonts w:ascii="Times New Roman" w:hAnsi="Times New Roman" w:cs="Times New Roman"/>
          <w:sz w:val="24"/>
          <w:szCs w:val="24"/>
        </w:rPr>
        <w:t>, associate professor from Cotton University, was the invited speaker. The event was attended by faculty and students of the department.</w:t>
      </w:r>
    </w:p>
    <w:p w:rsidR="002B3E48" w:rsidRDefault="00736725" w:rsidP="00736725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A260D1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A260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60D1">
        <w:rPr>
          <w:rFonts w:ascii="Times New Roman" w:hAnsi="Times New Roman" w:cs="Times New Roman"/>
          <w:sz w:val="24"/>
          <w:szCs w:val="24"/>
        </w:rPr>
        <w:t>Mazumdar’s</w:t>
      </w:r>
      <w:proofErr w:type="spellEnd"/>
      <w:r w:rsidRPr="00A260D1">
        <w:rPr>
          <w:rFonts w:ascii="Times New Roman" w:hAnsi="Times New Roman" w:cs="Times New Roman"/>
          <w:sz w:val="24"/>
          <w:szCs w:val="24"/>
        </w:rPr>
        <w:t xml:space="preserve"> talk provided valuable insights into GST’s design, implementation, and broader economic implications. He discussed its impact on market efficiency, consumer behavio</w:t>
      </w:r>
      <w:r w:rsidR="00A260D1" w:rsidRPr="00A260D1">
        <w:rPr>
          <w:rFonts w:ascii="Times New Roman" w:hAnsi="Times New Roman" w:cs="Times New Roman"/>
          <w:sz w:val="24"/>
          <w:szCs w:val="24"/>
        </w:rPr>
        <w:t>u</w:t>
      </w:r>
      <w:r w:rsidRPr="00A260D1">
        <w:rPr>
          <w:rFonts w:ascii="Times New Roman" w:hAnsi="Times New Roman" w:cs="Times New Roman"/>
          <w:sz w:val="24"/>
          <w:szCs w:val="24"/>
        </w:rPr>
        <w:t>r, and government revenue, while also addressing challenges such as compliance burdens for small businesses. The session helped students enhance their understanding of GST, linking economic theory to real-world application. It also offered networking opportunities and prepared students for careers in taxation, finance, and policymaking</w:t>
      </w:r>
      <w:r w:rsidRPr="00736725">
        <w:rPr>
          <w:rFonts w:ascii="Arial" w:hAnsi="Arial" w:cs="Arial"/>
          <w:sz w:val="24"/>
          <w:szCs w:val="24"/>
        </w:rPr>
        <w:t>.</w:t>
      </w:r>
    </w:p>
    <w:p w:rsidR="00271D61" w:rsidRDefault="00271D61" w:rsidP="00736725">
      <w:pPr>
        <w:jc w:val="both"/>
        <w:rPr>
          <w:rFonts w:ascii="Arial" w:hAnsi="Arial" w:cs="Arial"/>
          <w:sz w:val="24"/>
          <w:szCs w:val="24"/>
        </w:rPr>
      </w:pPr>
    </w:p>
    <w:p w:rsidR="00271D61" w:rsidRDefault="00271D61" w:rsidP="0073672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IN"/>
        </w:rPr>
        <w:drawing>
          <wp:inline distT="0" distB="0" distL="0" distR="0">
            <wp:extent cx="3131389" cy="2346560"/>
            <wp:effectExtent l="0" t="0" r="0" b="0"/>
            <wp:docPr id="2" name="Picture 2" descr="C:\Users\Binita\Desktop\HOD 2023\Website\Academic Talk on Goods and Services Tax (GST) 2nd June 2018\GS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nita\Desktop\HOD 2023\Website\Academic Talk on Goods and Services Tax (GST) 2nd June 2018\GST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17" cy="235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D61" w:rsidRDefault="00271D61" w:rsidP="00736725">
      <w:pPr>
        <w:jc w:val="both"/>
        <w:rPr>
          <w:rFonts w:ascii="Arial" w:hAnsi="Arial" w:cs="Arial"/>
          <w:sz w:val="24"/>
          <w:szCs w:val="24"/>
        </w:rPr>
      </w:pPr>
    </w:p>
    <w:p w:rsidR="00271D61" w:rsidRDefault="00271D61" w:rsidP="00736725">
      <w:pPr>
        <w:jc w:val="both"/>
        <w:rPr>
          <w:rFonts w:ascii="Arial" w:hAnsi="Arial" w:cs="Arial"/>
          <w:sz w:val="24"/>
          <w:szCs w:val="24"/>
        </w:rPr>
      </w:pPr>
    </w:p>
    <w:p w:rsidR="00271D61" w:rsidRPr="00736725" w:rsidRDefault="00271D61" w:rsidP="00736725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eastAsia="en-IN"/>
        </w:rPr>
        <w:drawing>
          <wp:inline distT="0" distB="0" distL="0" distR="0">
            <wp:extent cx="3293767" cy="2493034"/>
            <wp:effectExtent l="0" t="0" r="1905" b="2540"/>
            <wp:docPr id="1" name="Picture 1" descr="C:\Users\Binita\Desktop\HOD 2023\Website\Academic Talk on Goods and Services Tax (GST) 2nd June 2018\GS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nita\Desktop\HOD 2023\Website\Academic Talk on Goods and Services Tax (GST) 2nd June 2018\GST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81" cy="249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1D61" w:rsidRPr="007367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A2E"/>
    <w:rsid w:val="00271D61"/>
    <w:rsid w:val="002B3E48"/>
    <w:rsid w:val="00736725"/>
    <w:rsid w:val="00A260D1"/>
    <w:rsid w:val="00A43D73"/>
    <w:rsid w:val="00AA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1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1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Binita</dc:creator>
  <cp:keywords/>
  <dc:description/>
  <cp:lastModifiedBy>Binita</cp:lastModifiedBy>
  <cp:revision>4</cp:revision>
  <dcterms:created xsi:type="dcterms:W3CDTF">2024-09-15T07:28:00Z</dcterms:created>
  <dcterms:modified xsi:type="dcterms:W3CDTF">2026-02-06T05:58:00Z</dcterms:modified>
</cp:coreProperties>
</file>